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33" w:rsidRPr="00740133" w:rsidRDefault="00740133">
      <w:pPr>
        <w:rPr>
          <w:rFonts w:ascii="Comic Sans MS" w:hAnsi="Comic Sans MS"/>
          <w:b/>
          <w:sz w:val="28"/>
          <w:szCs w:val="28"/>
        </w:rPr>
      </w:pPr>
      <w:r w:rsidRPr="00740133">
        <w:rPr>
          <w:rFonts w:ascii="Comic Sans MS" w:hAnsi="Comic Sans MS"/>
          <w:b/>
          <w:sz w:val="28"/>
          <w:szCs w:val="28"/>
        </w:rPr>
        <w:t>L’analyse du Groupe nominal</w:t>
      </w:r>
      <w:r>
        <w:rPr>
          <w:rFonts w:ascii="Comic Sans MS" w:hAnsi="Comic Sans MS"/>
          <w:b/>
          <w:sz w:val="28"/>
          <w:szCs w:val="28"/>
        </w:rPr>
        <w:t xml:space="preserve">. Lundi 15 juin </w:t>
      </w:r>
      <w:r w:rsidRPr="00740133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5983117" cy="7291450"/>
            <wp:effectExtent l="19050" t="0" r="0" b="4700"/>
            <wp:docPr id="3" name="Image 2" descr="C:\Users\Lili\Documents\Scan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\Documents\Scan0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23155" t="17841" r="7888" b="2106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87574" cy="72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D1" w:rsidRPr="00740133" w:rsidRDefault="00740133">
      <w:pPr>
        <w:rPr>
          <w:rFonts w:ascii="Comic Sans MS" w:hAnsi="Comic Sans MS"/>
          <w:b/>
          <w:sz w:val="28"/>
          <w:szCs w:val="28"/>
        </w:rPr>
      </w:pPr>
      <w:r w:rsidRPr="00740133">
        <w:rPr>
          <w:rFonts w:ascii="Comic Sans MS" w:hAnsi="Comic Sans MS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459909" cy="7373155"/>
            <wp:effectExtent l="76200" t="57150" r="64591" b="37295"/>
            <wp:docPr id="1" name="Image 1" descr="C:\Users\Lili\Documents\Scan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ocuments\Scan0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29183" t="17217" r="2125" b="15370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454729" cy="73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RPr="00740133" w:rsidSect="00F7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0133"/>
    <w:rsid w:val="002A5BEC"/>
    <w:rsid w:val="00740133"/>
    <w:rsid w:val="00A0273E"/>
    <w:rsid w:val="00D33544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2020-06-08T12:53:00Z</dcterms:created>
  <dcterms:modified xsi:type="dcterms:W3CDTF">2020-06-08T13:02:00Z</dcterms:modified>
</cp:coreProperties>
</file>